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Graduate" w:cs="Graduate" w:eastAsia="Graduate" w:hAnsi="Graduate"/>
          <w:color w:val="06038d"/>
          <w:sz w:val="36"/>
          <w:szCs w:val="36"/>
          <w:rtl w:val="0"/>
        </w:rPr>
        <w:t xml:space="preserve">Lake Country School District </w:t>
      </w: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 xml:space="preserve">2024-2025</w:t>
      </w: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</w:rPr>
        <w:drawing>
          <wp:inline distB="19050" distT="19050" distL="19050" distR="19050">
            <wp:extent cx="2173367" cy="7244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367" cy="724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32323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6"/>
          <w:szCs w:val="36"/>
          <w:rtl w:val="0"/>
        </w:rPr>
        <w:t xml:space="preserve">LAKE COUNTRY SCHOOL DISTRICT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32323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6"/>
          <w:szCs w:val="36"/>
          <w:rtl w:val="0"/>
        </w:rPr>
        <w:t xml:space="preserve">COMBINED FINANCE COMMITTEE, CURRICULUM AND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32323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6"/>
          <w:szCs w:val="36"/>
          <w:rtl w:val="0"/>
        </w:rPr>
        <w:t xml:space="preserve">BUILDINGS/GROUNDS COMMITTEE MEETING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32323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0"/>
          <w:szCs w:val="30"/>
          <w:rtl w:val="0"/>
        </w:rPr>
        <w:t xml:space="preserve">MEETING NOTICE/AGENDA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  <w:color w:val="32323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23232"/>
          <w:sz w:val="28"/>
          <w:szCs w:val="28"/>
          <w:rtl w:val="0"/>
        </w:rPr>
        <w:t xml:space="preserve">January 13, 2025 at 5:30 p.m.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color w:val="3232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23232"/>
          <w:sz w:val="26"/>
          <w:szCs w:val="26"/>
          <w:rtl w:val="0"/>
        </w:rPr>
        <w:t xml:space="preserve">Public Notice</w:t>
      </w: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 is hereby given to the public and news media pursuant to Chapter 19, Subchapter IV, Wisconsin Statutes that members of the </w:t>
      </w: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BOARD OF EDUCATION </w:t>
      </w: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may be attending the following noted Committee Meeting.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Although a quorum may be present, no action will be taken.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The noticed location is: </w:t>
      </w: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 Lake Country School, Library Media Center, 1800 Vettelson Rd, Hartland, WI 53029, located in the City of Delafield, Waukesha County.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b w:val="1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The agenda for this meeting is as follows: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Finance</w:t>
      </w: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Update  on the 2024-2025 Budget Revision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2025-2026 Open Enrollment Seats for both Regular and Special Education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Discussion of 66.030 agreement with North Lake for sharing School Psychologist Position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Attolles Law Invoice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Baker Tilly Audit Proposal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 Update on the 2025-2026 school calendar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Discussion of 66.030 agreement for Summer School with North Lake,Stone Bank, and Richmond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Buildings/Grounds</w:t>
      </w:r>
      <w:r w:rsidDel="00000000" w:rsidR="00000000" w:rsidRPr="00000000">
        <w:rPr>
          <w:rFonts w:ascii="Calibri" w:cs="Calibri" w:eastAsia="Calibri" w:hAnsi="Calibri"/>
          <w:color w:val="323232"/>
          <w:sz w:val="26"/>
          <w:szCs w:val="26"/>
          <w:rtl w:val="0"/>
        </w:rPr>
        <w:t xml:space="preserve">:  Update on Long Range Facilities needs not addressed in the 2024 Referendum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72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color w:val="32323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26"/>
          <w:szCs w:val="26"/>
          <w:rtl w:val="0"/>
        </w:rPr>
        <w:t xml:space="preserve">Adjournment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radua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adua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